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Paulino  James</w:t>
      </w:r>
      <w:r>
        <w:rPr>
          <w:lang w:val="en-US"/>
          <w:i/>
        </w:rPr>
        <w:t xml:space="preserve">, Observer Coordinator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+691 920-5166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kilafwasru.albert@wcpfc.int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 xml:space="preserve">, Regional Observer Programme Data Control Technician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+679 3225737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Stephen  L.  Domenden</w:t>
      </w:r>
      <w:r>
        <w:rPr>
          <w:lang w:val="en-US"/>
          <w:i/>
        </w:rPr>
        <w:t xml:space="preserve">, Fisheries Boarding and Inspection Officer I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sdomenden@mimra.com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adecal@adecal.nc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Harold Vilia</w:t>
      </w:r>
      <w:r>
        <w:rPr>
          <w:lang w:val="en-US"/>
          <w:i/>
        </w:rPr>
        <w:t>, Chief Fisheries Officer,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HVilia@fisheries.gov.sb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Program Assistant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>, Fisheries Officer, Observer Program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